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凉伞凳寨完全小学校</w:t>
      </w:r>
      <w:r>
        <w:rPr>
          <w:rFonts w:hint="eastAsia" w:ascii="宋体" w:hAnsi="宋体"/>
          <w:b/>
          <w:w w:val="85"/>
          <w:sz w:val="36"/>
          <w:szCs w:val="36"/>
          <w:lang w:val="en-US" w:eastAsia="zh-CN"/>
        </w:rPr>
        <w:t>营养改造</w:t>
      </w:r>
      <w:r>
        <w:rPr>
          <w:rFonts w:hint="eastAsia" w:ascii="宋体" w:hAnsi="宋体"/>
          <w:b/>
          <w:w w:val="85"/>
          <w:sz w:val="36"/>
          <w:szCs w:val="36"/>
          <w:lang w:eastAsia="zh-CN"/>
        </w:rPr>
        <w:t>计划</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其他人员经费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新晃侗族自治县凉伞凳寨完全小学</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吴建宇</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 w:val="24"/>
                <w:lang w:val="en-US" w:eastAsia="zh-CN"/>
              </w:rPr>
              <w:t>15115234940</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18.08</w:t>
            </w:r>
          </w:p>
        </w:tc>
        <w:tc>
          <w:tcPr>
            <w:tcW w:w="1628" w:type="dxa"/>
            <w:noWrap w:val="0"/>
            <w:tcMar>
              <w:top w:w="0" w:type="dxa"/>
              <w:left w:w="105" w:type="dxa"/>
              <w:bottom w:w="0" w:type="dxa"/>
              <w:right w:w="105" w:type="dxa"/>
            </w:tcMar>
            <w:vAlign w:val="center"/>
          </w:tcPr>
          <w:p w14:paraId="61804A86">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18.01</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99.67%</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18.01</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18.08=99.67</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产出目标：保障遗属人员、独生子女奖励对象福利待遇计</w:t>
            </w:r>
            <w:r>
              <w:rPr>
                <w:rFonts w:hint="eastAsia" w:ascii="仿宋_GB2312" w:hAnsi="仿宋_GB2312" w:eastAsia="仿宋_GB2312" w:cs="仿宋_GB2312"/>
                <w:szCs w:val="21"/>
                <w:lang w:val="en-US" w:eastAsia="zh-CN"/>
              </w:rPr>
              <w:t>13分。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512A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1DE24FFF">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509480F0">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21757B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产出数量：确保遗属人员、独生子女奖励对象福利待遇按时</w:t>
            </w:r>
            <w:r>
              <w:rPr>
                <w:rFonts w:hint="eastAsia" w:ascii="仿宋_GB2312" w:hAnsi="仿宋_GB2312" w:eastAsia="仿宋_GB2312" w:cs="仿宋_GB2312"/>
                <w:szCs w:val="21"/>
                <w:lang w:val="en-US" w:eastAsia="zh-CN"/>
              </w:rPr>
              <w:t>发放，计13分。</w:t>
            </w:r>
          </w:p>
        </w:tc>
        <w:tc>
          <w:tcPr>
            <w:tcW w:w="832" w:type="dxa"/>
            <w:noWrap w:val="0"/>
            <w:tcMar>
              <w:top w:w="0" w:type="dxa"/>
              <w:left w:w="105" w:type="dxa"/>
              <w:bottom w:w="0" w:type="dxa"/>
              <w:right w:w="105" w:type="dxa"/>
            </w:tcMar>
            <w:vAlign w:val="center"/>
          </w:tcPr>
          <w:p w14:paraId="6F31E6C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3AF166F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产出时效：确保遗属人员、独生子女奖励对象福利待遇</w:t>
            </w:r>
            <w:r>
              <w:rPr>
                <w:rFonts w:hint="eastAsia" w:ascii="仿宋_GB2312" w:hAnsi="仿宋_GB2312" w:eastAsia="仿宋_GB2312" w:cs="仿宋_GB2312"/>
                <w:szCs w:val="21"/>
                <w:lang w:val="en-US" w:eastAsia="zh-CN"/>
              </w:rPr>
              <w:t>发放到位，计13分。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：其他人员经费</w:t>
            </w:r>
            <w:r>
              <w:rPr>
                <w:rFonts w:hint="eastAsia" w:ascii="仿宋_GB2312" w:hAnsi="仿宋_GB2312" w:eastAsia="仿宋_GB2312" w:cs="仿宋_GB2312"/>
                <w:szCs w:val="21"/>
                <w:lang w:val="en-US" w:eastAsia="zh-CN"/>
              </w:rPr>
              <w:t>18.01万元，按照控制数执行，计5分。</w:t>
            </w:r>
          </w:p>
        </w:tc>
        <w:tc>
          <w:tcPr>
            <w:tcW w:w="832" w:type="dxa"/>
            <w:noWrap w:val="0"/>
            <w:tcMar>
              <w:top w:w="0" w:type="dxa"/>
              <w:left w:w="105" w:type="dxa"/>
              <w:bottom w:w="0" w:type="dxa"/>
              <w:right w:w="105" w:type="dxa"/>
            </w:tcMar>
            <w:vAlign w:val="center"/>
          </w:tcPr>
          <w:p w14:paraId="5843372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仿宋_GB2312" w:hAnsi="仿宋_GB2312" w:eastAsia="仿宋_GB2312" w:cs="仿宋_GB2312"/>
                <w:szCs w:val="21"/>
              </w:rPr>
              <w:t>长期</w:t>
            </w:r>
            <w:r>
              <w:rPr>
                <w:rFonts w:hint="eastAsia" w:ascii="仿宋_GB2312" w:hAnsi="仿宋_GB2312" w:eastAsia="仿宋_GB2312" w:cs="仿宋_GB2312"/>
                <w:szCs w:val="21"/>
                <w:lang w:eastAsia="zh-CN"/>
              </w:rPr>
              <w:t>稳步</w:t>
            </w:r>
            <w:r>
              <w:rPr>
                <w:rFonts w:hint="eastAsia" w:ascii="仿宋_GB2312" w:hAnsi="仿宋_GB2312" w:eastAsia="仿宋_GB2312" w:cs="仿宋_GB2312"/>
                <w:szCs w:val="21"/>
              </w:rPr>
              <w:t>提升退休人员</w:t>
            </w:r>
            <w:r>
              <w:rPr>
                <w:rFonts w:hint="eastAsia" w:ascii="仿宋_GB2312" w:hAnsi="仿宋_GB2312" w:eastAsia="仿宋_GB2312" w:cs="仿宋_GB2312"/>
                <w:szCs w:val="21"/>
                <w:lang w:eastAsia="zh-CN"/>
              </w:rPr>
              <w:t>生活补贴</w:t>
            </w:r>
            <w:r>
              <w:rPr>
                <w:rFonts w:hint="eastAsia" w:ascii="仿宋_GB2312" w:hAnsi="仿宋_GB2312" w:eastAsia="仿宋_GB2312" w:cs="仿宋_GB2312"/>
                <w:szCs w:val="21"/>
              </w:rPr>
              <w:t>水平</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19</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：采取电话访问，互联网平台信息收集等形式通过满意度调查，满意度达到</w:t>
            </w:r>
            <w:r>
              <w:rPr>
                <w:rFonts w:hint="eastAsia" w:ascii="仿宋_GB2312" w:hAnsi="仿宋_GB2312" w:eastAsia="仿宋_GB2312" w:cs="仿宋_GB2312"/>
                <w:szCs w:val="21"/>
                <w:lang w:val="en-US" w:eastAsia="zh-CN"/>
              </w:rPr>
              <w:t>99%</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4"/>
          <w:lang w:eastAsia="zh-CN"/>
        </w:rPr>
        <w:t>吴建宇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4"/>
          <w:lang w:eastAsia="zh-CN"/>
        </w:rPr>
        <w:t>吴建宇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凉伞凳寨完全小学其他人员经费</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1、通过预算转指标（2024）0007号其他人员经费18.01万元，全部拨付到位。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截止2024年12月，我校其他人员经费18.01万元全部拨付到位，到位率为99.67%。</w:t>
      </w:r>
    </w:p>
    <w:p w14:paraId="4D008253">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项目资金执行情况：截止2024年12月，本年度支付其他人员经费18.01万元。</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eastAsia" w:ascii="仿宋_GB2312" w:hAnsi="仿宋_GB2312" w:eastAsia="仿宋_GB2312" w:cs="仿宋_GB2312"/>
          <w:sz w:val="32"/>
          <w:szCs w:val="32"/>
          <w:lang w:val="en-US" w:eastAsia="zh-CN"/>
        </w:rPr>
        <w:t>本年度年初预算时把遗属人员生活补助及单位离退休人员独生子女补助列入了该项预算。</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保障遗属人员、独生子女奖励对象福利待遇及时足额发放到位，提升受补助人员生活水平。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强化绩效和责任意识，</w:t>
      </w:r>
      <w:r>
        <w:rPr>
          <w:rFonts w:hint="eastAsia" w:ascii="仿宋_GB2312" w:hAnsi="仿宋_GB2312" w:eastAsia="仿宋_GB2312" w:cs="仿宋_GB2312"/>
          <w:sz w:val="32"/>
          <w:szCs w:val="32"/>
        </w:rPr>
        <w:t>清晰了解</w:t>
      </w:r>
      <w:r>
        <w:rPr>
          <w:rFonts w:hint="eastAsia" w:ascii="仿宋_GB2312" w:hAnsi="仿宋_GB2312" w:eastAsia="仿宋_GB2312" w:cs="仿宋_GB2312"/>
          <w:sz w:val="32"/>
          <w:szCs w:val="32"/>
          <w:lang w:val="en-US" w:eastAsia="zh-CN"/>
        </w:rPr>
        <w:t>资金发放</w:t>
      </w:r>
      <w:r>
        <w:rPr>
          <w:rFonts w:hint="eastAsia" w:ascii="仿宋_GB2312" w:hAnsi="仿宋_GB2312" w:eastAsia="仿宋_GB2312" w:cs="仿宋_GB2312"/>
          <w:sz w:val="32"/>
          <w:szCs w:val="32"/>
        </w:rPr>
        <w:t>完成情况</w:t>
      </w:r>
      <w:r>
        <w:rPr>
          <w:rFonts w:hint="eastAsia" w:ascii="仿宋_GB2312" w:hAnsi="仿宋_GB2312" w:eastAsia="仿宋_GB2312" w:cs="仿宋_GB2312"/>
          <w:sz w:val="32"/>
          <w:szCs w:val="32"/>
          <w:lang w:val="en-US" w:eastAsia="zh-CN"/>
        </w:rPr>
        <w:t>及进</w:t>
      </w:r>
      <w:r>
        <w:rPr>
          <w:rFonts w:hint="eastAsia" w:ascii="仿宋" w:hAnsi="仿宋" w:eastAsia="仿宋"/>
          <w:sz w:val="32"/>
          <w:szCs w:val="32"/>
        </w:rPr>
        <w:t>一步规范专项资金管理</w:t>
      </w:r>
      <w:r>
        <w:rPr>
          <w:rFonts w:hint="eastAsia" w:ascii="仿宋" w:hAnsi="仿宋" w:eastAsia="仿宋"/>
          <w:sz w:val="32"/>
          <w:szCs w:val="32"/>
          <w:lang w:eastAsia="zh-CN"/>
        </w:rPr>
        <w:t>，</w:t>
      </w:r>
      <w:r>
        <w:rPr>
          <w:rFonts w:hint="eastAsia" w:ascii="仿宋" w:hAnsi="仿宋" w:eastAsia="仿宋"/>
          <w:sz w:val="32"/>
          <w:szCs w:val="32"/>
        </w:rPr>
        <w:t>切实提高专项资金使用效益。</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其他人员经费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100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预算转指标（</w:t>
      </w:r>
      <w:r>
        <w:rPr>
          <w:rFonts w:hint="eastAsia" w:ascii="仿宋" w:hAnsi="仿宋" w:eastAsia="仿宋"/>
          <w:sz w:val="32"/>
          <w:szCs w:val="32"/>
          <w:lang w:val="en-US" w:eastAsia="zh-CN"/>
        </w:rPr>
        <w:t>2024</w:t>
      </w:r>
      <w:r>
        <w:rPr>
          <w:rFonts w:hint="eastAsia" w:ascii="仿宋" w:hAnsi="仿宋" w:eastAsia="仿宋"/>
          <w:sz w:val="32"/>
          <w:szCs w:val="32"/>
          <w:lang w:eastAsia="zh-CN"/>
        </w:rPr>
        <w:t>）</w:t>
      </w:r>
      <w:r>
        <w:rPr>
          <w:rFonts w:hint="eastAsia" w:ascii="仿宋" w:hAnsi="仿宋" w:eastAsia="仿宋"/>
          <w:sz w:val="32"/>
          <w:szCs w:val="32"/>
          <w:lang w:val="en-US" w:eastAsia="zh-CN"/>
        </w:rPr>
        <w:t>0007号</w:t>
      </w:r>
      <w:r>
        <w:rPr>
          <w:rFonts w:hint="eastAsia" w:ascii="仿宋" w:hAnsi="仿宋" w:eastAsia="仿宋"/>
          <w:sz w:val="32"/>
          <w:szCs w:val="32"/>
          <w:lang w:eastAsia="zh-CN"/>
        </w:rPr>
        <w:t>在年初对该项专项经费认真列好支出预算，严格按照专项资金管理制度保证资金及时足额发放到位。</w:t>
      </w:r>
    </w:p>
    <w:p w14:paraId="5AE6C68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此项项目资金严格按照专项资金管理办法，按规定控制资金使用范围。确保</w:t>
      </w:r>
      <w:r>
        <w:rPr>
          <w:rFonts w:hint="eastAsia" w:ascii="仿宋" w:hAnsi="仿宋" w:eastAsia="仿宋"/>
          <w:sz w:val="32"/>
          <w:szCs w:val="32"/>
          <w:lang w:eastAsia="zh-CN"/>
        </w:rPr>
        <w:t>遗属人员、独生子女奖励对象福利待遇及时发放到位</w:t>
      </w:r>
      <w:r>
        <w:rPr>
          <w:rFonts w:hint="eastAsia" w:ascii="仿宋" w:hAnsi="仿宋" w:eastAsia="仿宋"/>
          <w:sz w:val="32"/>
          <w:szCs w:val="32"/>
        </w:rPr>
        <w:t>。</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7AF11E51">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产出目标：保障遗属人员、独生子女奖励对象福利待遇。</w:t>
      </w:r>
    </w:p>
    <w:p w14:paraId="4910D74D">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产出数量：确保遗属人员、独生子女奖励对象福利待遇按时发放。</w:t>
      </w:r>
    </w:p>
    <w:p w14:paraId="7641F17C">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产出时效：确保遗属人员、独生子女奖励对象福利待遇及时足额</w:t>
      </w:r>
      <w:r>
        <w:rPr>
          <w:rFonts w:hint="eastAsia" w:ascii="仿宋" w:hAnsi="仿宋" w:eastAsia="仿宋"/>
          <w:sz w:val="32"/>
          <w:szCs w:val="32"/>
          <w:lang w:val="en-US" w:eastAsia="zh-CN"/>
        </w:rPr>
        <w:t>发放到位。</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成本控制：其他人员经费18.01</w:t>
      </w:r>
      <w:bookmarkStart w:id="0" w:name="_GoBack"/>
      <w:bookmarkEnd w:id="0"/>
      <w:r>
        <w:rPr>
          <w:rFonts w:hint="eastAsia" w:ascii="仿宋" w:hAnsi="仿宋" w:eastAsia="仿宋"/>
          <w:sz w:val="32"/>
          <w:szCs w:val="32"/>
          <w:lang w:val="en-US" w:eastAsia="zh-CN"/>
        </w:rPr>
        <w:t>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长期稳步提升退休人员生活补贴水平。</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经验及做法：专款专用，保障其他人员经费及时足额发放到位。</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7F5C1237">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科学合理编制预算，严格执行预算。完善管理制度，进一步加强管理。</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hint="eastAsia" w:ascii="仿宋_GB2312" w:hAnsi="仿宋_GB2312" w:eastAsia="仿宋_GB2312" w:cs="仿宋_GB2312"/>
          <w:sz w:val="32"/>
          <w:szCs w:val="32"/>
          <w:lang w:eastAsia="zh-CN"/>
        </w:rPr>
        <w:t>凉伞凳寨完全小学学校</w:t>
      </w:r>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22AD1"/>
    <w:rsid w:val="015A746E"/>
    <w:rsid w:val="041A6899"/>
    <w:rsid w:val="0854278F"/>
    <w:rsid w:val="0C9B17D9"/>
    <w:rsid w:val="0E3759DB"/>
    <w:rsid w:val="17017F86"/>
    <w:rsid w:val="1FE73A01"/>
    <w:rsid w:val="21CD17AD"/>
    <w:rsid w:val="360C0B86"/>
    <w:rsid w:val="39806AA7"/>
    <w:rsid w:val="401E6959"/>
    <w:rsid w:val="47EF4992"/>
    <w:rsid w:val="4B270615"/>
    <w:rsid w:val="4F4A3601"/>
    <w:rsid w:val="50075A68"/>
    <w:rsid w:val="514754D2"/>
    <w:rsid w:val="51A004DC"/>
    <w:rsid w:val="55055126"/>
    <w:rsid w:val="56896671"/>
    <w:rsid w:val="5FAB1CD8"/>
    <w:rsid w:val="61CA33D6"/>
    <w:rsid w:val="68BE3750"/>
    <w:rsid w:val="69CF1474"/>
    <w:rsid w:val="712D10BF"/>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2645</Words>
  <Characters>2825</Characters>
  <Lines>0</Lines>
  <Paragraphs>0</Paragraphs>
  <TotalTime>0</TotalTime>
  <ScaleCrop>false</ScaleCrop>
  <LinksUpToDate>false</LinksUpToDate>
  <CharactersWithSpaces>2942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2025-03-05T07:44:00Z</cp:lastPrinted>
  <dcterms:modified xsi:type="dcterms:W3CDTF">2025-04-07T01:35:08Z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91DABF95C5654C34944BBF5742D6F0DA_13</vt:lpwstr>
  </property>
</Properties>
</file>